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COMUNICATO STAMPA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Con cortese preghiera di pubblicazione e/o condivisione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Martedì 11 giugno ore 18,30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Circolo Catomes Tot</w:t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333333"/>
          <w:sz w:val="31"/>
          <w:szCs w:val="31"/>
          <w:highlight w:val="white"/>
          <w:rtl w:val="0"/>
        </w:rPr>
        <w:t xml:space="preserve">Via Guido Panciroli 12 </w:t>
      </w:r>
      <w:r w:rsidDel="00000000" w:rsidR="00000000" w:rsidRPr="00000000">
        <w:rPr>
          <w:rFonts w:ascii="Arial" w:cs="Arial" w:eastAsia="Arial" w:hAnsi="Arial"/>
          <w:color w:val="202124"/>
          <w:sz w:val="30"/>
          <w:szCs w:val="30"/>
          <w:highlight w:val="white"/>
          <w:rtl w:val="0"/>
        </w:rPr>
        <w:t xml:space="preserve">—</w:t>
      </w:r>
      <w:r w:rsidDel="00000000" w:rsidR="00000000" w:rsidRPr="00000000">
        <w:rPr>
          <w:rFonts w:ascii="Cambria" w:cs="Cambria" w:eastAsia="Cambria" w:hAnsi="Cambria"/>
          <w:color w:val="333333"/>
          <w:sz w:val="31"/>
          <w:szCs w:val="31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31"/>
          <w:szCs w:val="31"/>
          <w:highlight w:val="white"/>
          <w:rtl w:val="0"/>
        </w:rPr>
        <w:t xml:space="preserve">Reggio Emilia</w:t>
      </w: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333333"/>
          <w:sz w:val="42"/>
          <w:szCs w:val="42"/>
          <w:rtl w:val="0"/>
        </w:rPr>
        <w:t xml:space="preserve">“La scomparsa dei Balcani”: </w:t>
        <w:br w:type="textWrapping"/>
        <w:t xml:space="preserve">presentazione del volume di Francesco Ronchi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left="0" w:firstLine="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Martedì 11 giugno 2024 presso il Circolo Catomes Tot, in Via Guido Panciroli 12 a Reggio Emilia, sarà presentato il volume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1"/>
            <w:szCs w:val="21"/>
            <w:u w:val="single"/>
            <w:rtl w:val="0"/>
          </w:rPr>
          <w:t xml:space="preserve">La scomparsa dei Balcani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(Rubbettino Editore, 2023), di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Francesco Ronchi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, funzionario del Parlamento Europeo, incaricato delle attività a sostegno della democrazia nei Balcani docente di politica europea presso la Columbia University.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Oltre all’autore interverranno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️Albertina Soliani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Presidente dell’Istituto Alcide Cervi, e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Andrea Cortesi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Direttore Iscos Emilia-Romagna. L’ingresso è libero.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SUL VOLUME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highlight w:val="white"/>
          <w:rtl w:val="0"/>
        </w:rPr>
        <w:t xml:space="preserve">«I Balcani stanno scomparendo. Politicamente dimenticati da un’Europa che negli ultimi vent’anni ha preferito aprirsi a Est fino a inglobare gli ex satelliti sovietici, lasciando così un grande vuoto nel proprio cuore geografico e storico. Il libro è un viaggio dentro tali territori, con l’invito a riscoprirli. Perché dentro questo apparente vuoto si agitano invece forze in grado di condizionare il futuro dell’intero continente. Innanzitutto, il ritorno del nazionalismo serbo che scuote Belgrado e altri Paesi della regione, soprattutto la Bosnia. E poi il Kosovo e il Montenegro, anch’essi tutt’altro che immuni dal revival nazionalista. Mentre, al contempo, tali fibrillazioni vengono sfruttate sapientemente dalla Russia che, utilizzando i legami storici coltivati negli ultimi anni, tende a destabilizzare la Regione».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ind w:left="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  <w:br w:type="textWrapping"/>
        <w:t xml:space="preserve">3465837115 / </w:t>
      </w:r>
      <w:hyperlink r:id="rId8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alinovimichele@gmail.com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both"/>
      <w:rPr>
        <w:rFonts w:ascii="Cambria" w:cs="Cambria" w:eastAsia="Cambria" w:hAnsi="Cambria"/>
        <w:color w:val="ff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5167313" cy="121028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7313" cy="1210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ore.rubbettinoeditore.it/catalogo/la-scomparsa-dei-balcani/" TargetMode="External"/><Relationship Id="rId8" Type="http://schemas.openxmlformats.org/officeDocument/2006/relationships/hyperlink" Target="mailto:alinovimichel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m/UJVvKFyOnv2WOg/VX36FfTQ==">CgMxLjA4AHIhMWhXZlRSTm9ZNTJPQ1gtNFhKcndNVXhOdnVSZjdrTEdV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