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36"/>
          <w:szCs w:val="36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  <w:br w:type="textWrapping"/>
        <w:t xml:space="preserve">Con cortese preghiera di pubblicazione e/o condivisione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Martedì 12 marzo 2024 | Ore 18,30</w:t>
        <w:br w:type="textWrapping"/>
      </w:r>
      <w:r w:rsidDel="00000000" w:rsidR="00000000" w:rsidRPr="00000000">
        <w:rPr>
          <w:rFonts w:ascii="Cambria" w:cs="Cambria" w:eastAsia="Cambria" w:hAnsi="Cambria"/>
          <w:color w:val="333333"/>
          <w:sz w:val="27"/>
          <w:szCs w:val="27"/>
          <w:highlight w:val="white"/>
          <w:rtl w:val="0"/>
        </w:rPr>
        <w:t xml:space="preserve">Parco Innovazione, Ex Officine Reggiane, Sala conferenze</w:t>
        <w:br w:type="textWrapping"/>
        <w:t xml:space="preserve">Piazzale Europa, 1 –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7"/>
          <w:szCs w:val="27"/>
          <w:highlight w:val="white"/>
          <w:rtl w:val="0"/>
        </w:rPr>
        <w:t xml:space="preserve">Reggio Emilia</w:t>
      </w: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highlight w:val="whit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6"/>
          <w:szCs w:val="36"/>
          <w:highlight w:val="white"/>
          <w:rtl w:val="0"/>
        </w:rPr>
        <w:t xml:space="preserve">A Reggio la presentazione degli atti della Scuola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36"/>
          <w:szCs w:val="36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highlight w:val="white"/>
          <w:rtl w:val="0"/>
        </w:rPr>
        <w:t xml:space="preserve">di Paesaggio «Emilio Sereni» “Paesaggio e Viabilità”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mbria" w:cs="Cambria" w:eastAsia="Cambria" w:hAnsi="Cambria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highlight w:val="white"/>
          <w:rtl w:val="0"/>
        </w:rPr>
        <w:t xml:space="preserve">Martedì 12 marzo 2024 alle ore 18,30 presso la Sala Conferenze del Parco Innovazione di Reggio Emilia sarà presentato il volume "Paesaggio e Viabilità": si tratta della Presentazione degli Atti della Scuola di Paesaggio «Emilio Sereni», XIV edizione 2022. L'incontro è accreditato dall'Ordine Architetti Reggio Emilia (2 C.F.P.).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La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highlight w:val="white"/>
          <w:rtl w:val="0"/>
        </w:rPr>
        <w:t xml:space="preserve">Scuola di Paesaggio «Emilio Sereni»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è una consolidata esperienza di studi superiori dell’Istituto Alcide Cervi, che ogni anno si propone di affrontare il tema del paesaggio nelle sue più diverse declinazioni. La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c70000"/>
            <w:sz w:val="21"/>
            <w:szCs w:val="21"/>
            <w:highlight w:val="white"/>
            <w:rtl w:val="0"/>
          </w:rPr>
          <w:t xml:space="preserve">XIV edizione della Scuola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ha riguardato nello specifico il delicato rapporto tra paesaggio e infrastrutture, inteso come esito del bisogno ineludibile dell’uomo di spostarsi nello spazio, di connettere luoghi e persone, merci e culture, città e campagne.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In dialogo con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highlight w:val="white"/>
          <w:rtl w:val="0"/>
        </w:rPr>
        <w:t xml:space="preserve">Paolo Pileri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(Politecnico di Milano), autore del libro “</w:t>
      </w:r>
      <w:r w:rsidDel="00000000" w:rsidR="00000000" w:rsidRPr="00000000">
        <w:rPr>
          <w:rFonts w:ascii="Cambria" w:cs="Cambria" w:eastAsia="Cambria" w:hAnsi="Cambria"/>
          <w:i w:val="1"/>
          <w:color w:val="333333"/>
          <w:sz w:val="21"/>
          <w:szCs w:val="21"/>
          <w:highlight w:val="white"/>
          <w:rtl w:val="0"/>
        </w:rPr>
        <w:t xml:space="preserve">Progettare la lentezza”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(People 2021), i curatori,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highlight w:val="white"/>
          <w:rtl w:val="0"/>
        </w:rPr>
        <w:t xml:space="preserve"> Rossano Pazzagli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, direttore della Scuola di Paesaggio «Emilio Sereni» (Università del Molise) e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highlight w:val="white"/>
          <w:rtl w:val="0"/>
        </w:rPr>
        <w:t xml:space="preserve">Gabriella Bonini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(membro del Comitato Scientifico della Scuola) presenteranno gli esiti e i contributi raccolti nel volume “</w:t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c70000"/>
            <w:sz w:val="21"/>
            <w:szCs w:val="21"/>
            <w:highlight w:val="white"/>
            <w:rtl w:val="0"/>
          </w:rPr>
          <w:t xml:space="preserve">Paesaggio e Viabilità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, derivanti dalle riflessioni emerse durante il corso della Scuola di Paesaggio «Emilio Sereni» 2022 . L’incontro sarà coordinato da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highlight w:val="white"/>
          <w:rtl w:val="0"/>
        </w:rPr>
        <w:t xml:space="preserve">Sara Negrelli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(Politecnico di Milano – Polo di Mantova).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Obiettivo della presentazione sarà quello di ripercorrere le fasi storiche delle diverse tipologie di infrastrutture riconducibili alla viabilità e alle comunicazioni, leggendo nel paesaggio le funzioni e gli impatti ambientali, la rilevanza economica e sociale, l’incidenza sulle relazioni tra le diverse componenti territoriali del Paese: città e campagna, montagna e pianura, costa ed entroterra; con l’obiettivo di arrivare ad una analisi e valutazione del ruolo che le opere infrastrutturali vanno assumendo nel nostro tempo e ad indagare gli effetti paesaggistici generati dalle relative politiche a livello locale, regionale e nazionale.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In omaggio per tutti i partecipanti sarà consegnata una pubblicazione curata dalla Biblioteca Archivio Emilio Sereni e la possibilità di acquistare il volume “</w:t>
      </w:r>
      <w:hyperlink r:id="rId9">
        <w:r w:rsidDel="00000000" w:rsidR="00000000" w:rsidRPr="00000000">
          <w:rPr>
            <w:rFonts w:ascii="Cambria" w:cs="Cambria" w:eastAsia="Cambria" w:hAnsi="Cambria"/>
            <w:i w:val="1"/>
            <w:color w:val="c70000"/>
            <w:sz w:val="21"/>
            <w:szCs w:val="21"/>
            <w:highlight w:val="white"/>
            <w:rtl w:val="0"/>
          </w:rPr>
          <w:t xml:space="preserve">Paesaggio e Viabilità, Quaderni n. 20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, ad un prezzo scontato.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La presentazione è accreditata dall’</w:t>
      </w:r>
      <w:hyperlink r:id="rId10">
        <w:r w:rsidDel="00000000" w:rsidR="00000000" w:rsidRPr="00000000">
          <w:rPr>
            <w:rFonts w:ascii="Cambria" w:cs="Cambria" w:eastAsia="Cambria" w:hAnsi="Cambria"/>
            <w:color w:val="c70000"/>
            <w:sz w:val="21"/>
            <w:szCs w:val="21"/>
            <w:highlight w:val="white"/>
            <w:rtl w:val="0"/>
          </w:rPr>
          <w:t xml:space="preserve">Ordine Architetti di Reggio Emilia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: la frequentazione dell’incontro dà diritto a 2 C.F.P.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L’ingresso alla presentazione è libero e la prenotazione non è obbligatoria. Per informazioni è possibile visitare il sito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highlight w:val="white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, scrivere a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highlight w:val="white"/>
            <w:u w:val="single"/>
            <w:rtl w:val="0"/>
          </w:rPr>
          <w:t xml:space="preserve">biblioteca-archivio@emiliosereni.it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t xml:space="preserve"> o chiamare il numero 0522 678356.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jc w:val="both"/>
        <w:rPr>
          <w:rFonts w:ascii="Cambria" w:cs="Cambria" w:eastAsia="Cambria" w:hAnsi="Cambria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Link sul sito: </w:t>
      </w:r>
      <w:hyperlink r:id="rId13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https://www.istitutocervi.it/scuola-paesaggio-viabilita-reggio-2024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Prenotazione facoltativa su EventBrite: </w:t>
        <w:br w:type="textWrapping"/>
      </w:r>
      <w:hyperlink r:id="rId14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https://www.eventbrite.it/e/biglietti-presentazione-del-quaderno-20-su-paesaggio-e-viabilita-istituto-cervi-850396678357?utm-campaign=social&amp;utm-content=attendeeshare&amp;utm-medium=discovery&amp;utm-term=listing&amp;utm-source=cp&amp;aff=ebdsshcopyurl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15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footerReference r:id="rId20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Fonts w:ascii="Cambria" w:cs="Cambria" w:eastAsia="Cambria" w:hAnsi="Cambria"/>
        <w:color w:val="ff0000"/>
        <w:sz w:val="24"/>
        <w:szCs w:val="24"/>
      </w:rPr>
      <w:drawing>
        <wp:inline distB="114300" distT="114300" distL="114300" distR="114300">
          <wp:extent cx="5731200" cy="9525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://www.istitutocervi.it" TargetMode="External"/><Relationship Id="rId10" Type="http://schemas.openxmlformats.org/officeDocument/2006/relationships/hyperlink" Target="https://www.architetti.re.it/formazione/aggiornamento-e-sviluppo-professionale-continuo/" TargetMode="External"/><Relationship Id="rId13" Type="http://schemas.openxmlformats.org/officeDocument/2006/relationships/hyperlink" Target="https://www.istitutocervi.it/scuola-paesaggio-viabilita-reggio-2024" TargetMode="External"/><Relationship Id="rId12" Type="http://schemas.openxmlformats.org/officeDocument/2006/relationships/hyperlink" Target="mailto:biblioteca-archivio@emiliosereni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titutocervi.it/prodotto/quaderno-20-paesaggio-viabilita" TargetMode="External"/><Relationship Id="rId15" Type="http://schemas.openxmlformats.org/officeDocument/2006/relationships/hyperlink" Target="mailto:comunicazione@istitutocervi.it" TargetMode="External"/><Relationship Id="rId14" Type="http://schemas.openxmlformats.org/officeDocument/2006/relationships/hyperlink" Target="https://www.eventbrite.it/e/biglietti-presentazione-del-quaderno-20-su-paesaggio-e-viabilita-istituto-cervi-850396678357?utm-campaign=social&amp;utm-content=attendeeshare&amp;utm-medium=discovery&amp;utm-term=listing&amp;utm-source=cp&amp;aff=ebdsshcopyurl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www.istitutocervi.it/scuola-di-paesaggio-2022" TargetMode="External"/><Relationship Id="rId8" Type="http://schemas.openxmlformats.org/officeDocument/2006/relationships/hyperlink" Target="https://www.istitutocervi.it/prodotto/quaderno-20-paesaggio-viabilit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dvjS8FYgDcz71cuddJFWVpx1+g==">CgMxLjA4AHIhMV8yT2ladkVDZDdGWEwtcFFCZHRyN0owZ2xNdVEybUs0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